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0" w:type="dxa"/>
        <w:tblBorders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7"/>
        <w:gridCol w:w="4679"/>
        <w:gridCol w:w="1417"/>
        <w:gridCol w:w="1276"/>
        <w:gridCol w:w="1397"/>
      </w:tblGrid>
      <w:tr>
        <w:trPr>
          <w:trHeight w:val="1716" w:hRule="atLeast"/>
        </w:trPr>
        <w:tc>
          <w:tcPr>
            <w:tcW w:w="10186" w:type="dxa"/>
            <w:gridSpan w:val="5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ind w:left="5103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риложение 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pStyle w:val="Normal"/>
              <w:ind w:left="5103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 решению Совета муниципального образования Белореченский район от  ___ декабря  2022 года № ___ «О  бюджете муниципального образования Белореченский район  на 2023 год и на плановый период 2024 и 2025 годов»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2023 год и плановый период 2024 - 2025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1 09 07013 05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1 09 07022 05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1 09 07033 05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1 09 07043 05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1 09 07053 05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/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kern w:val="0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Application>LibreOffice/5.4.4.2$Windows_x86 LibreOffice_project/2524958677847fb3bb44820e40380acbe820f960</Application>
  <Pages>5</Pages>
  <Words>1116</Words>
  <Characters>7455</Characters>
  <CharactersWithSpaces>8526</CharactersWithSpaces>
  <Paragraphs>154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2022-11-09T15:45:17Z</dcterms:modified>
  <cp:revision>218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